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0CD5" w:rsidRDefault="00DB45C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EA06E87" wp14:editId="4BBD1AD7">
                <wp:simplePos x="0" y="0"/>
                <wp:positionH relativeFrom="page">
                  <wp:posOffset>5093335</wp:posOffset>
                </wp:positionH>
                <wp:positionV relativeFrom="paragraph">
                  <wp:posOffset>402590</wp:posOffset>
                </wp:positionV>
                <wp:extent cx="804545" cy="173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0CD5" w:rsidRDefault="00D10CD5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EA06E8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01.05pt;margin-top:31.7pt;width:63.3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" filled="f" stroked="f">
                <v:textbox inset="0,0,0,0">
                  <w:txbxContent>
                    <w:p w:rsidR="00D10CD5" w:rsidRDefault="00D10CD5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3290" distB="0" distL="114300" distR="2369820" simplePos="0" relativeHeight="125829379" behindDoc="0" locked="0" layoutInCell="1" allowOverlap="1" wp14:anchorId="30BB963A" wp14:editId="277F0D08">
                <wp:simplePos x="0" y="0"/>
                <wp:positionH relativeFrom="page">
                  <wp:posOffset>3188335</wp:posOffset>
                </wp:positionH>
                <wp:positionV relativeFrom="paragraph">
                  <wp:posOffset>1158240</wp:posOffset>
                </wp:positionV>
                <wp:extent cx="1435735" cy="2317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0CD5" w:rsidRDefault="00DB45C5">
                            <w:pPr>
                              <w:pStyle w:val="10"/>
                              <w:keepNext/>
                              <w:keepLines/>
                              <w:spacing w:after="0"/>
                            </w:pPr>
                            <w:bookmarkStart w:id="1" w:name="bookmark0"/>
                            <w:r>
                              <w:rPr>
                                <w:rStyle w:val="1"/>
                                <w:b/>
                                <w:bCs/>
                              </w:rPr>
                              <w:t>ПОЛОЖЕНИЕ</w:t>
                            </w:r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BB963A" id="Shape 5" o:spid="_x0000_s1027" type="#_x0000_t202" style="position:absolute;margin-left:251.05pt;margin-top:91.2pt;width:113.05pt;height:18.25pt;z-index:125829379;visibility:visible;mso-wrap-style:none;mso-wrap-distance-left:9pt;mso-wrap-distance-top:72.7pt;mso-wrap-distance-right:186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" filled="f" stroked="f">
                <v:textbox inset="0,0,0,0">
                  <w:txbxContent>
                    <w:p w:rsidR="00D10CD5" w:rsidRDefault="00DB45C5">
                      <w:pPr>
                        <w:pStyle w:val="10"/>
                        <w:keepNext/>
                        <w:keepLines/>
                        <w:spacing w:after="0"/>
                      </w:pPr>
                      <w:bookmarkStart w:id="1" w:name="bookmark0"/>
                      <w:r>
                        <w:rPr>
                          <w:rStyle w:val="1"/>
                          <w:b/>
                          <w:bCs/>
                        </w:rPr>
                        <w:t>ПОЛОЖЕНИЕ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47675" distL="2896870" distR="114935" simplePos="0" relativeHeight="125829381" behindDoc="0" locked="0" layoutInCell="1" allowOverlap="1" wp14:anchorId="5023BD34" wp14:editId="061E50CE">
                <wp:simplePos x="0" y="0"/>
                <wp:positionH relativeFrom="page">
                  <wp:posOffset>5970905</wp:posOffset>
                </wp:positionH>
                <wp:positionV relativeFrom="paragraph">
                  <wp:posOffset>234950</wp:posOffset>
                </wp:positionV>
                <wp:extent cx="908050" cy="7073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0CD5" w:rsidRDefault="00D10CD5">
                            <w:pPr>
                              <w:pStyle w:val="11"/>
                              <w:spacing w:line="259" w:lineRule="auto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23BD34" id="Shape 7" o:spid="_x0000_s1028" type="#_x0000_t202" style="position:absolute;margin-left:470.15pt;margin-top:18.5pt;width:71.5pt;height:55.7pt;z-index:125829381;visibility:visible;mso-wrap-style:square;mso-wrap-distance-left:228.1pt;mso-wrap-distance-top:0;mso-wrap-distance-right:9.05pt;mso-wrap-distance-bottom:35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" filled="f" stroked="f">
                <v:textbox inset="0,0,0,0">
                  <w:txbxContent>
                    <w:p w:rsidR="00D10CD5" w:rsidRDefault="00D10CD5">
                      <w:pPr>
                        <w:pStyle w:val="11"/>
                        <w:spacing w:line="259" w:lineRule="auto"/>
                        <w:ind w:firstLine="0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45C5" w:rsidRPr="00F9393D" w:rsidRDefault="00DB45C5" w:rsidP="00DB45C5">
      <w:pPr>
        <w:pStyle w:val="10"/>
        <w:keepNext/>
        <w:keepLines/>
        <w:spacing w:after="560"/>
        <w:rPr>
          <w:rStyle w:val="1"/>
          <w:b/>
          <w:bCs/>
          <w:sz w:val="28"/>
          <w:szCs w:val="28"/>
        </w:rPr>
      </w:pPr>
      <w:bookmarkStart w:id="2" w:name="bookmark2"/>
    </w:p>
    <w:p w:rsidR="00D10CD5" w:rsidRPr="00F9393D" w:rsidRDefault="00DB45C5" w:rsidP="00F9393D">
      <w:pPr>
        <w:pStyle w:val="10"/>
        <w:keepNext/>
        <w:keepLines/>
        <w:spacing w:after="560" w:line="360" w:lineRule="auto"/>
        <w:jc w:val="center"/>
        <w:rPr>
          <w:sz w:val="28"/>
          <w:szCs w:val="28"/>
        </w:rPr>
      </w:pPr>
      <w:r w:rsidRPr="00F9393D">
        <w:rPr>
          <w:rStyle w:val="1"/>
          <w:b/>
          <w:bCs/>
          <w:sz w:val="28"/>
          <w:szCs w:val="28"/>
        </w:rPr>
        <w:t>ОБ ОБРАБОТКЕ ПЕРСОНАЛЬНЫХ ДАННЫХ</w:t>
      </w:r>
      <w:bookmarkEnd w:id="2"/>
    </w:p>
    <w:p w:rsidR="00D10CD5" w:rsidRPr="00CF5ACC" w:rsidRDefault="00DB45C5" w:rsidP="00F9393D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firstLine="480"/>
        <w:jc w:val="center"/>
        <w:rPr>
          <w:color w:val="2E74B5" w:themeColor="accent1" w:themeShade="BF"/>
          <w:sz w:val="28"/>
          <w:szCs w:val="28"/>
        </w:rPr>
      </w:pPr>
      <w:bookmarkStart w:id="3" w:name="bookmark4"/>
      <w:r w:rsidRPr="00CF5ACC">
        <w:rPr>
          <w:rStyle w:val="21"/>
          <w:b/>
          <w:bCs/>
          <w:color w:val="2E74B5" w:themeColor="accent1" w:themeShade="BF"/>
          <w:sz w:val="28"/>
          <w:szCs w:val="28"/>
        </w:rPr>
        <w:t>ОСНОВНЫЕ ПОЛОЖЕНИЯ</w:t>
      </w:r>
      <w:bookmarkEnd w:id="3"/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В настоящем Положении об обработке персональных данных (далее - Положение) установлены требования по организации и непосредственному функционированию процессов обработки персональных данных (далее - ПДн) Благотворительного фонда помощи людям, попавшим в трудную</w:t>
      </w:r>
      <w:r w:rsidR="008A3164" w:rsidRPr="00F9393D">
        <w:rPr>
          <w:rStyle w:val="a5"/>
          <w:sz w:val="28"/>
          <w:szCs w:val="28"/>
        </w:rPr>
        <w:t xml:space="preserve"> жизненную ситуацию, “БлагоДарите</w:t>
      </w:r>
      <w:r w:rsidRPr="00F9393D">
        <w:rPr>
          <w:rStyle w:val="a5"/>
          <w:sz w:val="28"/>
          <w:szCs w:val="28"/>
        </w:rPr>
        <w:t>” (далее - Фонд) в соответствии с требованиями нормативных правовых актов РФ в области обработки и защиты ПДн.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Требования настоящего Положения распространяются на всех работников Фонда.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Требования настоящего Положения распространяются на все процессы обработки ПДн всех категорий субъектов ПДн, независимо от формы представления ПДн.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При работе с ПДн во всех случаях, не урегулированных настоящим Положением и другими внутренними нормативными документами Фонда, необходимо руководствоваться действующим законодательством РФ.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Гриф конфиденциальности для документов и материальных носителей информации, содержащей ПДн, не предусмотрен.</w:t>
      </w:r>
    </w:p>
    <w:p w:rsidR="00D10CD5" w:rsidRPr="00F9393D" w:rsidRDefault="00DB45C5" w:rsidP="00F9393D">
      <w:pPr>
        <w:pStyle w:val="11"/>
        <w:spacing w:after="300"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Настоящее Положение должно быть доведено до всех работников Фонда под подпись. Подпись работника на листе ознакомления означает его согласие со всеми требованиями, указанными в настоящем Положении.</w:t>
      </w:r>
    </w:p>
    <w:p w:rsidR="00D10CD5" w:rsidRPr="00CF5ACC" w:rsidRDefault="00DB45C5" w:rsidP="00F9393D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426" w:firstLine="992"/>
        <w:jc w:val="center"/>
        <w:rPr>
          <w:color w:val="2E74B5" w:themeColor="accent1" w:themeShade="BF"/>
          <w:sz w:val="28"/>
          <w:szCs w:val="28"/>
        </w:rPr>
      </w:pPr>
      <w:bookmarkStart w:id="4" w:name="bookmark6"/>
      <w:r w:rsidRPr="00CF5ACC">
        <w:rPr>
          <w:rStyle w:val="21"/>
          <w:b/>
          <w:bCs/>
          <w:color w:val="2E74B5" w:themeColor="accent1" w:themeShade="BF"/>
          <w:sz w:val="28"/>
          <w:szCs w:val="28"/>
        </w:rPr>
        <w:t>ТЕРМИНЫ, ОПРЕДЕЛЕНИЯ, ОБОЗНАЧЕНИЯ И СОКРАЩЕНИЯ</w:t>
      </w:r>
      <w:bookmarkEnd w:id="4"/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 xml:space="preserve">В настоящем Положении применяются следующие термины с </w:t>
      </w:r>
      <w:r w:rsidRPr="00F9393D">
        <w:rPr>
          <w:rStyle w:val="a5"/>
          <w:sz w:val="28"/>
          <w:szCs w:val="28"/>
        </w:rPr>
        <w:lastRenderedPageBreak/>
        <w:t>соответствующими определениями: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b/>
          <w:bCs/>
          <w:i/>
          <w:iCs/>
          <w:sz w:val="28"/>
          <w:szCs w:val="28"/>
        </w:rPr>
        <w:t>Персональные данные (ПДн) -</w:t>
      </w:r>
      <w:r w:rsidRPr="00F9393D">
        <w:rPr>
          <w:rStyle w:val="a5"/>
          <w:sz w:val="28"/>
          <w:szCs w:val="28"/>
        </w:rPr>
        <w:t xml:space="preserve"> это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b/>
          <w:bCs/>
          <w:i/>
          <w:iCs/>
          <w:sz w:val="28"/>
          <w:szCs w:val="28"/>
        </w:rPr>
        <w:t>Безопасность ПДн -</w:t>
      </w:r>
      <w:r w:rsidRPr="00F9393D">
        <w:rPr>
          <w:rStyle w:val="a5"/>
          <w:sz w:val="28"/>
          <w:szCs w:val="28"/>
        </w:rPr>
        <w:t xml:space="preserve"> состояние защищенности ПДн от неправомерных действий, характеризуемое способностью пользователей, технических средств и информационных систем обеспечить конфиденциальность, целостность и доступность ПДн при их обработке, независимо от формы их представления.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b/>
          <w:bCs/>
          <w:i/>
          <w:iCs/>
          <w:sz w:val="28"/>
          <w:szCs w:val="28"/>
        </w:rPr>
        <w:t>Блокирование ПДн -</w:t>
      </w:r>
      <w:r w:rsidRPr="00F9393D">
        <w:rPr>
          <w:rStyle w:val="a5"/>
          <w:sz w:val="28"/>
          <w:szCs w:val="28"/>
        </w:rPr>
        <w:t xml:space="preserve"> временное прекращение обработки ПДн (за исключением случаев, если обработка необходима для уточнения персональных данных).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b/>
          <w:bCs/>
          <w:i/>
          <w:iCs/>
          <w:sz w:val="28"/>
          <w:szCs w:val="28"/>
        </w:rPr>
        <w:t>Биометрические ПДн -</w:t>
      </w:r>
      <w:r w:rsidRPr="00F9393D">
        <w:rPr>
          <w:rStyle w:val="a5"/>
          <w:sz w:val="28"/>
          <w:szCs w:val="28"/>
        </w:rPr>
        <w:t xml:space="preserve"> сведения, которые характеризуют физиологические и биологические особенности человека, на основании которых можно установить его личность.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b/>
          <w:bCs/>
          <w:i/>
          <w:iCs/>
          <w:sz w:val="28"/>
          <w:szCs w:val="28"/>
        </w:rPr>
        <w:t>Доступность ПДн</w:t>
      </w:r>
      <w:r w:rsidRPr="00F9393D">
        <w:rPr>
          <w:rStyle w:val="a5"/>
          <w:sz w:val="28"/>
          <w:szCs w:val="28"/>
        </w:rPr>
        <w:t xml:space="preserve"> - возможность беспрепятственного получения санкционированного доступа к персональным данным лицами, имеющими право на такой доступ.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b/>
          <w:bCs/>
          <w:i/>
          <w:iCs/>
          <w:sz w:val="28"/>
          <w:szCs w:val="28"/>
        </w:rPr>
        <w:t>Информационная система персональных данных -</w:t>
      </w:r>
      <w:r w:rsidRPr="00F9393D">
        <w:rPr>
          <w:rStyle w:val="a5"/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b/>
          <w:bCs/>
          <w:i/>
          <w:iCs/>
          <w:sz w:val="28"/>
          <w:szCs w:val="28"/>
        </w:rPr>
        <w:t>Конфиденциальность ПДн -</w:t>
      </w:r>
      <w:r w:rsidRPr="00F9393D">
        <w:rPr>
          <w:rStyle w:val="a5"/>
          <w:sz w:val="28"/>
          <w:szCs w:val="28"/>
        </w:rPr>
        <w:t xml:space="preserve"> обязательное для соблюдения оператором или иным получившим доступ к персональным данным лицом требование не раскрывать третьим лицам и не допускать их распространения при отсутствии согласия субъекта ПДн или иного законного основания.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Материальный носитель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sz w:val="28"/>
          <w:szCs w:val="28"/>
        </w:rPr>
        <w:t>- материальный объект (изделия, документы, дискеты, магнитные ленты, магнитооптические, лазерные диски, фото- и видео негативы и позитивы, и другие), в том числе физические поля, в которых сведения находят свое отображение в виде файлов, символов, образов, сигналов, технических решений, процессов и т.п.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Обработка ПДн</w:t>
      </w:r>
      <w:r w:rsidRPr="00F9393D">
        <w:rPr>
          <w:rStyle w:val="a5"/>
          <w:color w:val="0F1F5A"/>
          <w:sz w:val="28"/>
          <w:szCs w:val="28"/>
        </w:rPr>
        <w:t xml:space="preserve"> </w:t>
      </w:r>
      <w:r w:rsidRPr="00F9393D">
        <w:rPr>
          <w:rStyle w:val="a5"/>
          <w:sz w:val="28"/>
          <w:szCs w:val="28"/>
        </w:rPr>
        <w:t xml:space="preserve">- любое действие (операция) или совокупность </w:t>
      </w:r>
      <w:r w:rsidRPr="00F9393D">
        <w:rPr>
          <w:rStyle w:val="a5"/>
          <w:sz w:val="28"/>
          <w:szCs w:val="28"/>
        </w:rPr>
        <w:lastRenderedPageBreak/>
        <w:t>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Оператор</w:t>
      </w:r>
      <w:r w:rsidRPr="00F9393D">
        <w:rPr>
          <w:rStyle w:val="a5"/>
          <w:color w:val="0F1F5A"/>
          <w:sz w:val="28"/>
          <w:szCs w:val="28"/>
        </w:rPr>
        <w:t xml:space="preserve"> </w:t>
      </w:r>
      <w:r w:rsidRPr="00F9393D">
        <w:rPr>
          <w:rStyle w:val="a5"/>
          <w:sz w:val="28"/>
          <w:szCs w:val="28"/>
        </w:rPr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персональных данных, подлежащих обработке, действия (операции), совершаемые с ПДн.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Пользователь ИСПДн</w:t>
      </w:r>
      <w:r w:rsidRPr="00F9393D">
        <w:rPr>
          <w:rStyle w:val="a5"/>
          <w:color w:val="0F1F5A"/>
          <w:sz w:val="28"/>
          <w:szCs w:val="28"/>
        </w:rPr>
        <w:t xml:space="preserve"> </w:t>
      </w:r>
      <w:r w:rsidRPr="00F9393D">
        <w:rPr>
          <w:rStyle w:val="a5"/>
          <w:sz w:val="28"/>
          <w:szCs w:val="28"/>
        </w:rPr>
        <w:t>- должностное лицо, участвующее в процессах(е) обработки П</w:t>
      </w:r>
      <w:r w:rsidRPr="00F9393D">
        <w:rPr>
          <w:rStyle w:val="a5"/>
          <w:sz w:val="28"/>
          <w:szCs w:val="28"/>
          <w:u w:val="single"/>
        </w:rPr>
        <w:t xml:space="preserve">Дн </w:t>
      </w:r>
      <w:r w:rsidRPr="00F9393D">
        <w:rPr>
          <w:rStyle w:val="a5"/>
          <w:sz w:val="28"/>
          <w:szCs w:val="28"/>
        </w:rPr>
        <w:t>или использующее результаты такой обработки, а также имеющее доступ к ИСПДн Фонда.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Предоставление ПДн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действия, направленные на раскрытие ПДн определенному лицу или определенному кругу лиц.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Процесс обработки ПДн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бизнес-процесс Фонда, в рамках которого осуществляется обработка персональных данных.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Работник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лицо, заключившее трудовой договор или договор гражданско-правового характера (договор подряда) с Фондом.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Режим конфиденциальности информации</w:t>
      </w:r>
      <w:r w:rsidRPr="00F9393D">
        <w:rPr>
          <w:rStyle w:val="a5"/>
          <w:color w:val="0F1F5A"/>
          <w:sz w:val="28"/>
          <w:szCs w:val="28"/>
        </w:rPr>
        <w:t xml:space="preserve"> </w:t>
      </w:r>
      <w:r w:rsidRPr="00F9393D">
        <w:rPr>
          <w:rStyle w:val="a5"/>
          <w:sz w:val="28"/>
          <w:szCs w:val="28"/>
        </w:rPr>
        <w:t>- совокупность установленных в Фонде правовых, организационных, технических и иных мер по обеспечению хранения, защиты, доступа, передачи и предоставления конфиденциальной информации с целью недопущения ее разглашения.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Средство защиты информации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техническое, программное, программно-техническое средство, вещество и (или) материал, предназначенные или используемые для защиты информации.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Субъект ПДн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физическое лицо, к которому относятся ПДн (в том числе работник Фонда).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Трансграничная передача ПДн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передача ПДн на территорию иностранного государства органу власти иностранного государства, </w:t>
      </w:r>
      <w:r w:rsidRPr="00F9393D">
        <w:rPr>
          <w:rStyle w:val="a5"/>
          <w:sz w:val="28"/>
          <w:szCs w:val="28"/>
        </w:rPr>
        <w:lastRenderedPageBreak/>
        <w:t>иностранному физическому лицу или иностранному юридическому лицу.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Третьи стороны</w:t>
      </w:r>
      <w:r w:rsidRPr="00F9393D">
        <w:rPr>
          <w:rStyle w:val="a5"/>
          <w:color w:val="0F1F5A"/>
          <w:sz w:val="28"/>
          <w:szCs w:val="28"/>
        </w:rPr>
        <w:t xml:space="preserve"> </w:t>
      </w:r>
      <w:r w:rsidRPr="00F9393D">
        <w:rPr>
          <w:rStyle w:val="a5"/>
          <w:sz w:val="28"/>
          <w:szCs w:val="28"/>
        </w:rPr>
        <w:t>- юридические (редко - физические) лица, участвующие в обработке ПДн, совместно с Фондом. Данные лица участвуют в обработке ПДн в силу того, что они получают ПДн от Фонда и/или передают эти данные в определенных целях.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Уничтожение ПДн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действия, в результате которых становится невозможным восстановить содержание ПДн в информационной системе персональных данных и (или) в результате которых уничтожаются материальные носители ПДн.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Целостность ПДн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способность средства вычислительной техники или информационной системы обеспечивать неизменность персональных данных в условиях случайного и/или преднамеренного их искажения (разрушения).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В настоящем Положении использованы следующие сокращения: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ИС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информационная система;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ИСПДн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информационная система персональных данных;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Фонд</w:t>
      </w:r>
      <w:r w:rsidRPr="00F9393D">
        <w:rPr>
          <w:rStyle w:val="a5"/>
          <w:color w:val="0F1F5A"/>
          <w:sz w:val="28"/>
          <w:szCs w:val="28"/>
        </w:rPr>
        <w:t xml:space="preserve"> </w:t>
      </w:r>
      <w:r w:rsidRPr="00F9393D">
        <w:rPr>
          <w:rStyle w:val="a5"/>
          <w:sz w:val="28"/>
          <w:szCs w:val="28"/>
        </w:rPr>
        <w:t>- Бл</w:t>
      </w:r>
      <w:r w:rsidR="008A3164" w:rsidRPr="00F9393D">
        <w:rPr>
          <w:rStyle w:val="a5"/>
          <w:sz w:val="28"/>
          <w:szCs w:val="28"/>
        </w:rPr>
        <w:t>аготворительный фонд «БлагоДарите</w:t>
      </w:r>
      <w:r w:rsidRPr="00F9393D">
        <w:rPr>
          <w:rStyle w:val="a5"/>
          <w:sz w:val="28"/>
          <w:szCs w:val="28"/>
        </w:rPr>
        <w:t>»;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ПДн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персональные данные;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СЗИ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>-</w:t>
      </w:r>
      <w:r w:rsidRPr="00F9393D">
        <w:rPr>
          <w:rStyle w:val="a5"/>
          <w:color w:val="0F1F5A"/>
          <w:sz w:val="28"/>
          <w:szCs w:val="28"/>
        </w:rPr>
        <w:t xml:space="preserve"> </w:t>
      </w:r>
      <w:r w:rsidRPr="00F9393D">
        <w:rPr>
          <w:rStyle w:val="a5"/>
          <w:sz w:val="28"/>
          <w:szCs w:val="28"/>
        </w:rPr>
        <w:t>средство защиты информации;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СЗПДн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система защиты персональных данных;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ТКРФ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Трудовой кодекс РФ от 30.12.2001 № 197-ФЗ;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ФСБ России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Федеральная служба безопасности Российской Федерации;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rStyle w:val="a5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ФСТЭК России</w:t>
      </w:r>
      <w:r w:rsidRPr="00F9393D">
        <w:rPr>
          <w:rStyle w:val="a5"/>
          <w:b/>
          <w:bCs/>
          <w:i/>
          <w:iCs/>
          <w:color w:val="0F1F5A"/>
          <w:sz w:val="28"/>
          <w:szCs w:val="28"/>
        </w:rPr>
        <w:t xml:space="preserve"> </w:t>
      </w:r>
      <w:r w:rsidRPr="00F9393D">
        <w:rPr>
          <w:rStyle w:val="a5"/>
          <w:b/>
          <w:bCs/>
          <w:i/>
          <w:iCs/>
          <w:sz w:val="28"/>
          <w:szCs w:val="28"/>
        </w:rPr>
        <w:t>-</w:t>
      </w:r>
      <w:r w:rsidRPr="00F9393D">
        <w:rPr>
          <w:rStyle w:val="a5"/>
          <w:sz w:val="28"/>
          <w:szCs w:val="28"/>
        </w:rPr>
        <w:t xml:space="preserve"> Федеральная служба технического и экспортного контроля.</w:t>
      </w:r>
    </w:p>
    <w:p w:rsidR="008A3164" w:rsidRPr="00F9393D" w:rsidRDefault="008A3164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</w:p>
    <w:p w:rsidR="00D10CD5" w:rsidRPr="00CF5ACC" w:rsidRDefault="00DB45C5" w:rsidP="00F9393D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426" w:firstLine="992"/>
        <w:jc w:val="center"/>
        <w:rPr>
          <w:color w:val="2E74B5" w:themeColor="accent1" w:themeShade="BF"/>
          <w:sz w:val="28"/>
          <w:szCs w:val="28"/>
        </w:rPr>
      </w:pPr>
      <w:bookmarkStart w:id="5" w:name="bookmark8"/>
      <w:r w:rsidRPr="00CF5ACC">
        <w:rPr>
          <w:rStyle w:val="21"/>
          <w:b/>
          <w:bCs/>
          <w:color w:val="2E74B5" w:themeColor="accent1" w:themeShade="BF"/>
          <w:sz w:val="28"/>
          <w:szCs w:val="28"/>
        </w:rPr>
        <w:t>ПОЛИТИКА В ОБЛАСТИ ОБРАБОТКИ И ОБЕСПЧЕНИЯ БЕЗОПАСНОСТИ ПЕРСОНАЛЬНЫХ ДАННЫХ</w:t>
      </w:r>
      <w:bookmarkEnd w:id="5"/>
    </w:p>
    <w:p w:rsid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 xml:space="preserve">В целях обеспечения неограниченного доступа к документу, определяющему политику Фонда в отношении обработки ПДн и к сведениям о реализуемых требованиях к защите ПДн, разрабатывается документ </w:t>
      </w:r>
      <w:r w:rsidRPr="00F9393D">
        <w:rPr>
          <w:rStyle w:val="a5"/>
          <w:sz w:val="28"/>
          <w:szCs w:val="28"/>
        </w:rPr>
        <w:lastRenderedPageBreak/>
        <w:t>«Политика в области обработки и обеспечения безопасности ПДн» (далее - Политика). Политика содержит:</w:t>
      </w:r>
    </w:p>
    <w:p w:rsidR="00F9393D" w:rsidRDefault="00DB45C5" w:rsidP="00F9393D">
      <w:pPr>
        <w:pStyle w:val="11"/>
        <w:numPr>
          <w:ilvl w:val="0"/>
          <w:numId w:val="1"/>
        </w:numPr>
        <w:spacing w:line="360" w:lineRule="auto"/>
        <w:ind w:left="426" w:firstLine="851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принципы обработки ПДн;</w:t>
      </w:r>
    </w:p>
    <w:p w:rsidR="00F9393D" w:rsidRDefault="00DB45C5" w:rsidP="00F9393D">
      <w:pPr>
        <w:pStyle w:val="11"/>
        <w:numPr>
          <w:ilvl w:val="0"/>
          <w:numId w:val="1"/>
        </w:numPr>
        <w:spacing w:line="360" w:lineRule="auto"/>
        <w:ind w:left="142" w:firstLine="1134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основные правила обработки ПДн;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spacing w:line="360" w:lineRule="auto"/>
        <w:ind w:left="993" w:firstLine="283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реализуемые требования по обеспечению безопасности ПДн.</w:t>
      </w:r>
    </w:p>
    <w:p w:rsidR="00D10CD5" w:rsidRPr="00F9393D" w:rsidRDefault="00DB45C5" w:rsidP="00F9393D">
      <w:pPr>
        <w:pStyle w:val="11"/>
        <w:spacing w:after="280"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Политика подлежит размещению на официальном веб-сайте Фонда.</w:t>
      </w:r>
    </w:p>
    <w:p w:rsidR="00D10CD5" w:rsidRPr="00CF5ACC" w:rsidRDefault="00DB45C5" w:rsidP="00F9393D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426" w:firstLine="992"/>
        <w:jc w:val="center"/>
        <w:rPr>
          <w:color w:val="2E74B5" w:themeColor="accent1" w:themeShade="BF"/>
          <w:sz w:val="28"/>
          <w:szCs w:val="28"/>
        </w:rPr>
      </w:pPr>
      <w:bookmarkStart w:id="6" w:name="bookmark10"/>
      <w:r w:rsidRPr="00CF5ACC">
        <w:rPr>
          <w:rStyle w:val="21"/>
          <w:b/>
          <w:bCs/>
          <w:color w:val="2E74B5" w:themeColor="accent1" w:themeShade="BF"/>
          <w:sz w:val="28"/>
          <w:szCs w:val="28"/>
        </w:rPr>
        <w:t>ОБРАБАТЫВАЕМЫЕ ПЕРСОНАЛЬНЫЕ ДАННЫЕ</w:t>
      </w:r>
      <w:bookmarkEnd w:id="6"/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Под ПДн понимается любая информация, относящаяся к прямо или косвенно определенному или определяемому физическому лицу (в том числе, работнику Фонда).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Детальный состав сведений, относящихся к ПДн, приводится в Перечне персональных данных, обрабатываемых в БФ «</w:t>
      </w:r>
      <w:r w:rsidR="008A3164" w:rsidRPr="00F9393D">
        <w:rPr>
          <w:rStyle w:val="a5"/>
          <w:sz w:val="28"/>
          <w:szCs w:val="28"/>
        </w:rPr>
        <w:t>БлагоДарите</w:t>
      </w:r>
      <w:r w:rsidRPr="00F9393D">
        <w:rPr>
          <w:rStyle w:val="a5"/>
          <w:sz w:val="28"/>
          <w:szCs w:val="28"/>
        </w:rPr>
        <w:t>» (далее - Перечень ПДн). В Перечне ПДн закрепляются категории субъектов ПДн, группы и детальный состав ПДн, цели и правовые основания обработки для каждой из групп и категорий субъектов ПДн.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Перечень ПДн формируется на основе предложений от руководителей программ Фонда (или владельцев процессов). Пересмотр содержания Перечня ПДн проводится по мере необходимости, но не реже чем через 3 года.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Ответственность за актуализацию Перечня ПДн возлагается на Ответственного за организацию обработки ПДн.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Работники Фонда самостоятельно или по согласованию с непосредственным руководителем на основании Перечня ПДн определяют принадлежность информации к ПДн.</w:t>
      </w:r>
    </w:p>
    <w:p w:rsidR="00D10CD5" w:rsidRPr="00CF5ACC" w:rsidRDefault="00DB45C5" w:rsidP="00F9393D">
      <w:pPr>
        <w:pStyle w:val="11"/>
        <w:spacing w:line="360" w:lineRule="auto"/>
        <w:ind w:left="426" w:firstLine="992"/>
        <w:jc w:val="both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Биометрические персональные данные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В Фонде обрабатываются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личность) подопечных Фонда только на основании их письменного согласия.</w:t>
      </w:r>
    </w:p>
    <w:p w:rsidR="00D10CD5" w:rsidRPr="00CF5ACC" w:rsidRDefault="00DB45C5" w:rsidP="00F9393D">
      <w:pPr>
        <w:pStyle w:val="11"/>
        <w:spacing w:line="360" w:lineRule="auto"/>
        <w:ind w:left="426" w:firstLine="992"/>
        <w:jc w:val="both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Специальные категории персональных данных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lastRenderedPageBreak/>
        <w:t>В Фонде не допускается обработка ПДн, касающихся расовой, национальной принадлежности, политических взглядов, религиозных или философских убеждений, интимной жизни, а также сведений о судимости.</w:t>
      </w:r>
    </w:p>
    <w:p w:rsidR="00D10CD5" w:rsidRPr="00F9393D" w:rsidRDefault="00DB45C5" w:rsidP="00F9393D">
      <w:pPr>
        <w:pStyle w:val="11"/>
        <w:spacing w:after="280"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В Фонде допускается обработка сведений, касающихся состояния здоровья, в случаях и в порядке, предусмотренных законодательством.</w:t>
      </w:r>
    </w:p>
    <w:p w:rsidR="00D10CD5" w:rsidRPr="00CF5ACC" w:rsidRDefault="00DB45C5" w:rsidP="00F9393D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426" w:firstLine="992"/>
        <w:jc w:val="center"/>
        <w:rPr>
          <w:color w:val="2E74B5" w:themeColor="accent1" w:themeShade="BF"/>
          <w:sz w:val="28"/>
          <w:szCs w:val="28"/>
        </w:rPr>
      </w:pPr>
      <w:bookmarkStart w:id="7" w:name="bookmark12"/>
      <w:r w:rsidRPr="00CF5ACC">
        <w:rPr>
          <w:rStyle w:val="21"/>
          <w:b/>
          <w:bCs/>
          <w:color w:val="2E74B5" w:themeColor="accent1" w:themeShade="BF"/>
          <w:sz w:val="28"/>
          <w:szCs w:val="28"/>
        </w:rPr>
        <w:t>ПРАВИЛА ОБРАБОТКИ ПЕРСОНАЛЬНЫХ ДАННЫХ</w:t>
      </w:r>
      <w:bookmarkEnd w:id="7"/>
    </w:p>
    <w:p w:rsidR="008A3164" w:rsidRPr="00F9393D" w:rsidRDefault="00DB45C5" w:rsidP="00F9393D">
      <w:pPr>
        <w:pStyle w:val="11"/>
        <w:spacing w:line="360" w:lineRule="auto"/>
        <w:ind w:left="426" w:firstLine="992"/>
        <w:jc w:val="both"/>
        <w:rPr>
          <w:rStyle w:val="a5"/>
          <w:sz w:val="28"/>
          <w:szCs w:val="28"/>
        </w:rPr>
      </w:pPr>
      <w:r w:rsidRPr="00F9393D">
        <w:rPr>
          <w:rStyle w:val="a5"/>
          <w:sz w:val="28"/>
          <w:szCs w:val="28"/>
        </w:rPr>
        <w:t>В соответствии с принципами обработки, описанными в Политике, в Фонде определены правила обработки ПДн.</w:t>
      </w:r>
    </w:p>
    <w:p w:rsidR="00D10CD5" w:rsidRPr="00CF5ACC" w:rsidRDefault="00DB45C5" w:rsidP="00F9393D">
      <w:pPr>
        <w:pStyle w:val="11"/>
        <w:spacing w:line="360" w:lineRule="auto"/>
        <w:ind w:left="426" w:firstLine="992"/>
        <w:jc w:val="both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Сбор и накопление персональных данных</w:t>
      </w:r>
    </w:p>
    <w:p w:rsid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Фонд может получать ПДн из следующих источников:</w:t>
      </w:r>
    </w:p>
    <w:p w:rsidR="00F9393D" w:rsidRDefault="00DB45C5" w:rsidP="00F9393D">
      <w:pPr>
        <w:pStyle w:val="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непосредственно от субъекта ПДн;</w:t>
      </w:r>
    </w:p>
    <w:p w:rsidR="00D10CD5" w:rsidRPr="00F9393D" w:rsidRDefault="00DB45C5" w:rsidP="00F9393D">
      <w:pPr>
        <w:pStyle w:val="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от третьей стороны, в целях исполнения договорных обязательств или исполнения требований нормативных документов РФ.</w:t>
      </w:r>
    </w:p>
    <w:p w:rsid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В процессе деятельности происходит накопление ПДн в результате:</w:t>
      </w:r>
    </w:p>
    <w:p w:rsidR="00F9393D" w:rsidRDefault="00DB45C5" w:rsidP="00F9393D">
      <w:pPr>
        <w:pStyle w:val="1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получения оригиналов документов (трудовая книжка, анкеты, договоры и т.п.).</w:t>
      </w:r>
    </w:p>
    <w:p w:rsidR="00D10CD5" w:rsidRPr="00F9393D" w:rsidRDefault="00DB45C5" w:rsidP="00F9393D">
      <w:pPr>
        <w:pStyle w:val="1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  <w:sectPr w:rsidR="00D10CD5" w:rsidRPr="00F9393D">
          <w:footerReference w:type="even" r:id="rId7"/>
          <w:footerReference w:type="default" r:id="rId8"/>
          <w:pgSz w:w="11900" w:h="16840"/>
          <w:pgMar w:top="790" w:right="1071" w:bottom="1123" w:left="1099" w:header="0" w:footer="3" w:gutter="0"/>
          <w:pgNumType w:start="1"/>
          <w:cols w:space="720"/>
          <w:noEndnote/>
          <w:docGrid w:linePitch="360"/>
        </w:sectPr>
      </w:pPr>
      <w:r w:rsidRPr="00F9393D">
        <w:rPr>
          <w:rStyle w:val="a5"/>
          <w:sz w:val="28"/>
          <w:szCs w:val="28"/>
        </w:rPr>
        <w:t>ко</w:t>
      </w:r>
      <w:r w:rsidR="00F9393D">
        <w:rPr>
          <w:rStyle w:val="a5"/>
          <w:sz w:val="28"/>
          <w:szCs w:val="28"/>
        </w:rPr>
        <w:t>пирования оригиналов документв</w:t>
      </w:r>
    </w:p>
    <w:p w:rsidR="008A3164" w:rsidRPr="00F9393D" w:rsidRDefault="00DB45C5" w:rsidP="00F9393D">
      <w:pPr>
        <w:pStyle w:val="11"/>
        <w:numPr>
          <w:ilvl w:val="0"/>
          <w:numId w:val="4"/>
        </w:numPr>
        <w:tabs>
          <w:tab w:val="left" w:pos="735"/>
        </w:tabs>
        <w:spacing w:line="360" w:lineRule="auto"/>
        <w:jc w:val="both"/>
        <w:rPr>
          <w:rStyle w:val="a5"/>
          <w:sz w:val="28"/>
          <w:szCs w:val="28"/>
        </w:rPr>
      </w:pPr>
      <w:r w:rsidRPr="00F9393D">
        <w:rPr>
          <w:rStyle w:val="a5"/>
          <w:sz w:val="28"/>
          <w:szCs w:val="28"/>
        </w:rPr>
        <w:t>внесения сведений в учетные формы (на бумажные носители и в базы данных автоматизированных систем).</w:t>
      </w:r>
    </w:p>
    <w:p w:rsidR="00D10CD5" w:rsidRPr="00CF5ACC" w:rsidRDefault="00DB45C5" w:rsidP="00F9393D">
      <w:pPr>
        <w:pStyle w:val="11"/>
        <w:spacing w:line="360" w:lineRule="auto"/>
        <w:ind w:left="426" w:firstLine="992"/>
        <w:jc w:val="both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Хранение и учет персональных данных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Хранение ПДн в Фонде осуществляется в форме, позволяющей определить субъекта ПДн, не дольше, чем этого требуют цели их обработки, за исключением случаев, когда срок хранения установлен федеральным законом, договором или требованиями нормативных документов РФ.</w:t>
      </w:r>
    </w:p>
    <w:p w:rsid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Фонд осуществляет хранение ПДн следующими способами:</w:t>
      </w:r>
    </w:p>
    <w:p w:rsidR="00F9393D" w:rsidRDefault="00DB45C5" w:rsidP="00F9393D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на машинных носителях - при автоматизированной обработке ПДн;</w:t>
      </w:r>
    </w:p>
    <w:p w:rsidR="00D10CD5" w:rsidRPr="00F9393D" w:rsidRDefault="00DB45C5" w:rsidP="00F9393D"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на бумажных носителях - при неавтоматизированной обработке.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Места хранения и сроки хранения ПДн утверждаются приказом Президента Фонда.</w:t>
      </w:r>
    </w:p>
    <w:p w:rsidR="00D10CD5" w:rsidRPr="00CF5ACC" w:rsidRDefault="00DB45C5" w:rsidP="00F9393D">
      <w:pPr>
        <w:pStyle w:val="11"/>
        <w:spacing w:line="360" w:lineRule="auto"/>
        <w:ind w:left="426" w:firstLine="992"/>
        <w:jc w:val="both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lastRenderedPageBreak/>
        <w:t>Использование персональных данных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В Фонде не допускается принятие на основании исключительно автоматизированной обработки ПДн решений, порождающих юридические последствия в отношении субъекта ПДн или иным образом затрагивающих его права и законные интересы.</w:t>
      </w:r>
    </w:p>
    <w:p w:rsidR="00D10CD5" w:rsidRPr="00CF5ACC" w:rsidRDefault="00DB45C5" w:rsidP="00F9393D">
      <w:pPr>
        <w:pStyle w:val="11"/>
        <w:spacing w:line="360" w:lineRule="auto"/>
        <w:ind w:left="426" w:firstLine="992"/>
        <w:jc w:val="both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Общедоступные источники персональных данных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В Фонде допускается публикация в общедоступных источниках ПДн субъектов в порядке, предусмотренном российским законодательством.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 xml:space="preserve">В целях информационного обеспечения своей деятельности Фонд создает общедоступные источники ПДн работников (в том числе, справочники, адресные книги и т.д.), в которые с их согласия в письменной форме включаются Ф.И.О., служебная информация (должность, структурное подразделение) и контактная информация (номер рабочего и мобильного телефона, рабочий </w:t>
      </w:r>
      <w:r w:rsidRPr="00F9393D">
        <w:rPr>
          <w:rStyle w:val="a5"/>
          <w:sz w:val="28"/>
          <w:szCs w:val="28"/>
          <w:lang w:val="en-US" w:eastAsia="en-US" w:bidi="en-US"/>
        </w:rPr>
        <w:t>e</w:t>
      </w:r>
      <w:r w:rsidRPr="00F9393D">
        <w:rPr>
          <w:rStyle w:val="a5"/>
          <w:sz w:val="28"/>
          <w:szCs w:val="28"/>
          <w:lang w:eastAsia="en-US" w:bidi="en-US"/>
        </w:rPr>
        <w:t>-</w:t>
      </w:r>
      <w:r w:rsidRPr="00F9393D">
        <w:rPr>
          <w:rStyle w:val="a5"/>
          <w:sz w:val="28"/>
          <w:szCs w:val="28"/>
          <w:lang w:val="en-US" w:eastAsia="en-US" w:bidi="en-US"/>
        </w:rPr>
        <w:t>mail</w:t>
      </w:r>
      <w:r w:rsidRPr="00F9393D">
        <w:rPr>
          <w:rStyle w:val="a5"/>
          <w:sz w:val="28"/>
          <w:szCs w:val="28"/>
          <w:lang w:eastAsia="en-US" w:bidi="en-US"/>
        </w:rPr>
        <w:t>).</w:t>
      </w:r>
    </w:p>
    <w:p w:rsidR="00D10CD5" w:rsidRPr="00CF5ACC" w:rsidRDefault="00DB45C5" w:rsidP="00F9393D">
      <w:pPr>
        <w:pStyle w:val="11"/>
        <w:spacing w:line="360" w:lineRule="auto"/>
        <w:ind w:left="426" w:firstLine="992"/>
        <w:jc w:val="both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Блокирование персональных данных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Фонд блокирует обрабатываемые ПДн при выявлении недостоверности обрабатываемых ПДн или неправомерных действий в отношении субъекта в следующих случаях: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726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по требованию субъекта ПДн;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726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по требованию уполномоченного органа по защите прав субъектов ПДн;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726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по результатам внутренних контрольных мероприятий.</w:t>
      </w:r>
    </w:p>
    <w:p w:rsidR="00D10CD5" w:rsidRPr="00CF5ACC" w:rsidRDefault="00DB45C5" w:rsidP="00F9393D">
      <w:pPr>
        <w:pStyle w:val="11"/>
        <w:spacing w:line="360" w:lineRule="auto"/>
        <w:ind w:left="426" w:firstLine="992"/>
        <w:jc w:val="both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Уничтожение персональных данных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Фонд уничтожает персональные данные в случае: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726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достижения целей обработки ПДн или утраты необходимости в их достижении;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745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получения соответствующего запроса от субъекта ПДн, при условии, что данный запрос не противоречит требованиям законодательства РФ;</w:t>
      </w:r>
    </w:p>
    <w:p w:rsidR="00D10CD5" w:rsidRPr="00F9393D" w:rsidRDefault="00DB45C5" w:rsidP="00CF5ACC">
      <w:pPr>
        <w:pStyle w:val="11"/>
        <w:numPr>
          <w:ilvl w:val="0"/>
          <w:numId w:val="1"/>
        </w:numPr>
        <w:tabs>
          <w:tab w:val="left" w:pos="745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отзыва согласия субъекта на обработку его ПДн (если отзыв согласия влечет за собой уничтожение ПДн);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740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lastRenderedPageBreak/>
        <w:t>получения соответствующего предписания от уполномоченного органа по защите прав субъектов.</w:t>
      </w:r>
    </w:p>
    <w:p w:rsidR="00D10CD5" w:rsidRPr="00F9393D" w:rsidRDefault="00DB45C5" w:rsidP="00F9393D">
      <w:pPr>
        <w:pStyle w:val="11"/>
        <w:spacing w:after="280"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Уничтожение документов, содержащих ПДн, производится в соответствии с Регламентом обеспечения безопасности ПДн.</w:t>
      </w:r>
    </w:p>
    <w:p w:rsidR="00D10CD5" w:rsidRPr="00CF5ACC" w:rsidRDefault="00DB45C5" w:rsidP="00F9393D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 w:line="360" w:lineRule="auto"/>
        <w:ind w:left="426" w:firstLine="992"/>
        <w:jc w:val="center"/>
        <w:rPr>
          <w:color w:val="2E74B5" w:themeColor="accent1" w:themeShade="BF"/>
          <w:sz w:val="28"/>
          <w:szCs w:val="28"/>
        </w:rPr>
      </w:pPr>
      <w:bookmarkStart w:id="8" w:name="bookmark14"/>
      <w:r w:rsidRPr="00CF5ACC">
        <w:rPr>
          <w:rStyle w:val="21"/>
          <w:b/>
          <w:bCs/>
          <w:color w:val="2E74B5" w:themeColor="accent1" w:themeShade="BF"/>
          <w:sz w:val="28"/>
          <w:szCs w:val="28"/>
        </w:rPr>
        <w:t>ОЗНАКОМЛЕНИЕ РАБОТНИКОВ С ПРАВИЛАМИ ОБРАБОТКИ</w:t>
      </w:r>
      <w:bookmarkEnd w:id="8"/>
    </w:p>
    <w:p w:rsidR="00D10CD5" w:rsidRPr="00CF5ACC" w:rsidRDefault="00DB45C5" w:rsidP="00F9393D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426" w:firstLine="992"/>
        <w:jc w:val="center"/>
        <w:rPr>
          <w:color w:val="2E74B5" w:themeColor="accent1" w:themeShade="BF"/>
          <w:sz w:val="28"/>
          <w:szCs w:val="28"/>
        </w:rPr>
      </w:pPr>
      <w:r w:rsidRPr="00CF5ACC">
        <w:rPr>
          <w:rStyle w:val="21"/>
          <w:b/>
          <w:bCs/>
          <w:color w:val="2E74B5" w:themeColor="accent1" w:themeShade="BF"/>
          <w:sz w:val="28"/>
          <w:szCs w:val="28"/>
        </w:rPr>
        <w:t>ПЕРСОНАЛЬНЫХ ДАННЫХ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Все работники в обязательном порядке должны проходить процедуру ознакомления с документами Фонда, устанавливающими порядок обработки и обеспечения безопасности ПДн, включая настоящее Положение.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Ознакомление с документами Фонда производится под подпись либо иным способом, позволяющим достоверно установить факт ознакомления работников с содержанием указанных документов. Ответственным за организацию проведения ознакомления работников Фонда является Ответственный за организацию обработки персональных данных.</w:t>
      </w:r>
    </w:p>
    <w:p w:rsidR="00D10CD5" w:rsidRPr="00F9393D" w:rsidRDefault="00DB45C5" w:rsidP="00F9393D">
      <w:pPr>
        <w:pStyle w:val="11"/>
        <w:spacing w:after="280"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Актуальные версии нормативных документов Фонда по вопросам обработки и обеспечения безопасности ПДн размещаются на общем сетевом хранилище в папке «Персональные данные». Ответственность за актуальность размещенных документов СЗПДн возлагается на Ответственного за организацию обработки персональных данных.</w:t>
      </w:r>
    </w:p>
    <w:p w:rsidR="00D10CD5" w:rsidRPr="00CF5ACC" w:rsidRDefault="00DB45C5" w:rsidP="00F9393D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left="426" w:firstLine="992"/>
        <w:jc w:val="center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color w:val="2E74B5" w:themeColor="accent1" w:themeShade="BF"/>
          <w:sz w:val="28"/>
          <w:szCs w:val="28"/>
        </w:rPr>
        <w:t>ВЗАИМОДЕЙСТВИЕ</w:t>
      </w:r>
      <w:r w:rsidR="008A3164" w:rsidRPr="00CF5ACC">
        <w:rPr>
          <w:rStyle w:val="a5"/>
          <w:b/>
          <w:bCs/>
          <w:color w:val="2E74B5" w:themeColor="accent1" w:themeShade="BF"/>
          <w:sz w:val="28"/>
          <w:szCs w:val="28"/>
        </w:rPr>
        <w:t xml:space="preserve"> </w:t>
      </w:r>
      <w:r w:rsidRPr="00CF5ACC">
        <w:rPr>
          <w:rStyle w:val="a5"/>
          <w:b/>
          <w:bCs/>
          <w:color w:val="2E74B5" w:themeColor="accent1" w:themeShade="BF"/>
          <w:sz w:val="28"/>
          <w:szCs w:val="28"/>
        </w:rPr>
        <w:t>С СУБЪЕКТАМИ ПЕРСОНАЛЬНЫХ ДАННЫХ И ОРГАНАМИ ВЛАСТИ</w:t>
      </w:r>
    </w:p>
    <w:p w:rsidR="00D10CD5" w:rsidRPr="00CF5ACC" w:rsidRDefault="00DB45C5" w:rsidP="00F9393D">
      <w:pPr>
        <w:pStyle w:val="11"/>
        <w:spacing w:line="360" w:lineRule="auto"/>
        <w:ind w:left="426" w:firstLine="992"/>
        <w:jc w:val="both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Взаимодействие с субъектами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Порядок взаимодействия с субъектами ПДн или их законными представителями описан в Регламенте взаимодействия с субъектами персональных данных.</w:t>
      </w:r>
    </w:p>
    <w:p w:rsidR="00D10CD5" w:rsidRPr="00CF5ACC" w:rsidRDefault="00DB45C5" w:rsidP="00F9393D">
      <w:pPr>
        <w:pStyle w:val="11"/>
        <w:spacing w:line="360" w:lineRule="auto"/>
        <w:ind w:left="426" w:firstLine="992"/>
        <w:jc w:val="both"/>
        <w:rPr>
          <w:color w:val="2E74B5" w:themeColor="accent1" w:themeShade="BF"/>
          <w:sz w:val="28"/>
          <w:szCs w:val="28"/>
        </w:rPr>
      </w:pPr>
      <w:r w:rsidRPr="00CF5ACC">
        <w:rPr>
          <w:rStyle w:val="a5"/>
          <w:b/>
          <w:bCs/>
          <w:i/>
          <w:iCs/>
          <w:color w:val="2E74B5" w:themeColor="accent1" w:themeShade="BF"/>
          <w:sz w:val="28"/>
          <w:szCs w:val="28"/>
        </w:rPr>
        <w:t>Взаимодействие с органами власти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Взаимодействие с органами власти осуществляется в соответствии с законодательством РФ.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lastRenderedPageBreak/>
        <w:t>Оценка законности и мотивированности запросов органов власти на предоставление информации о процессах обработки ПДн (в т. ч. на предоставление ПДн) проводится Ответственным за организацию обработки ПДн.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При взаимодействии с органами власти обязательным является принятие решения о подаче Уведомления в уполномоченный орган по защите прав субъектов персональных данных о своем намерении осуществлять обработку ПДн. Форма и детальный состав Уведомления определяется в соответствии с нормативными документами Уполномоченного органа по защите прав субъектов ПДн. Ответственным за подачу Уведомления является Ответственный за организацию обработки ПДн.</w:t>
      </w:r>
    </w:p>
    <w:p w:rsidR="00D10CD5" w:rsidRPr="00F9393D" w:rsidRDefault="00DB45C5" w:rsidP="00F9393D">
      <w:pPr>
        <w:pStyle w:val="11"/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Уполномоченным органом по защите прав субъектов ПДн (основным регулятором в сфере обработки ПДн) является Федеральная служба по надзору в сфере связи, информационных технологий и массовых коммуникаций (далее - Роскомнадзор). Роскомнадзор, в частности, уполномочен: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680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осуществлять проверку сведений, содержащихся в Уведомлении, и привлекать для осуществления такой проверки иные государственные органы в пределах их полномочий;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685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обращаться к операторам с требованиями по уточнению, блокированию или уничтожению недостоверных или полученных незаконным путем ПДн;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673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принимать в установленном законодательством РФ порядке меры по приостановлению или прекращению обработки ПДн, осуществляемой с нарушением установленных требований;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680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направлять в ФСБ России и ФСТЭК России сведения о мерах по обеспечению безопасности ПДн, указанных в Уведомлении;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673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D10CD5" w:rsidRPr="00F9393D" w:rsidRDefault="00DB45C5" w:rsidP="00F9393D">
      <w:pPr>
        <w:pStyle w:val="11"/>
        <w:numPr>
          <w:ilvl w:val="0"/>
          <w:numId w:val="1"/>
        </w:numPr>
        <w:tabs>
          <w:tab w:val="left" w:pos="673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lastRenderedPageBreak/>
        <w:t>привлекать к административной ответственности лиц, виновных в нарушении установленных требований.</w:t>
      </w:r>
    </w:p>
    <w:p w:rsidR="00D10CD5" w:rsidRPr="00F9393D" w:rsidRDefault="00DB45C5" w:rsidP="00F9393D">
      <w:pPr>
        <w:pStyle w:val="11"/>
        <w:spacing w:after="140" w:line="360" w:lineRule="auto"/>
        <w:ind w:left="426" w:firstLine="992"/>
        <w:jc w:val="both"/>
        <w:rPr>
          <w:sz w:val="28"/>
          <w:szCs w:val="28"/>
        </w:rPr>
      </w:pPr>
      <w:r w:rsidRPr="00F9393D">
        <w:rPr>
          <w:rStyle w:val="a5"/>
          <w:sz w:val="28"/>
          <w:szCs w:val="28"/>
        </w:rPr>
        <w:t>ФСБ России и ФСТЭК России могут быть наделены решением Правительства РФ полномочиями по контролю за выполнением организационных и технических мер по обеспечению безопасности ПДн, без права ознакомления с персональными данными, обрабатываемыми в информационных системах персональных данных. В т.ч. это касается отдельных решений Правительства РФ о проведении контрольных мероприятий.</w:t>
      </w:r>
    </w:p>
    <w:sectPr w:rsidR="00D10CD5" w:rsidRPr="00F9393D">
      <w:footerReference w:type="even" r:id="rId9"/>
      <w:footerReference w:type="default" r:id="rId10"/>
      <w:type w:val="continuous"/>
      <w:pgSz w:w="11900" w:h="16840"/>
      <w:pgMar w:top="790" w:right="1071" w:bottom="1123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91" w:rsidRDefault="00715091">
      <w:r>
        <w:separator/>
      </w:r>
    </w:p>
  </w:endnote>
  <w:endnote w:type="continuationSeparator" w:id="0">
    <w:p w:rsidR="00715091" w:rsidRDefault="0071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D5" w:rsidRDefault="00DB45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5759450</wp:posOffset>
              </wp:positionH>
              <wp:positionV relativeFrom="page">
                <wp:posOffset>10043795</wp:posOffset>
              </wp:positionV>
              <wp:extent cx="905510" cy="1403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0CD5" w:rsidRDefault="00DB45C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2"/>
                              <w:color w:val="6AA1CD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7BDC" w:rsidRPr="00597BDC">
                            <w:rPr>
                              <w:rStyle w:val="2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2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2"/>
                              <w:sz w:val="22"/>
                              <w:szCs w:val="22"/>
                            </w:rPr>
                            <w:t xml:space="preserve"> |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453.5pt;margin-top:790.85pt;width:71.3pt;height:11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" filled="f" stroked="f">
              <v:textbox style="mso-fit-shape-to-text:t" inset="0,0,0,0">
                <w:txbxContent>
                  <w:p w:rsidR="00D10CD5" w:rsidRDefault="00DB45C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2"/>
                        <w:color w:val="6AA1CD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7BDC" w:rsidRPr="00597BDC">
                      <w:rPr>
                        <w:rStyle w:val="2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2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2"/>
                        <w:sz w:val="22"/>
                        <w:szCs w:val="22"/>
                      </w:rPr>
                      <w:t xml:space="preserve"> |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D5" w:rsidRDefault="00DB45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5763895</wp:posOffset>
              </wp:positionH>
              <wp:positionV relativeFrom="page">
                <wp:posOffset>10066655</wp:posOffset>
              </wp:positionV>
              <wp:extent cx="905510" cy="1371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0CD5" w:rsidRDefault="00DB45C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2"/>
                              <w:color w:val="6AA1CD"/>
                            </w:rPr>
                            <w:t xml:space="preserve">С граница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7BDC" w:rsidRPr="00597BDC">
                            <w:rPr>
                              <w:rStyle w:val="2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2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2"/>
                              <w:sz w:val="22"/>
                              <w:szCs w:val="22"/>
                            </w:rPr>
                            <w:t xml:space="preserve"> |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453.85pt;margin-top:792.65pt;width:71.3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" filled="f" stroked="f">
              <v:textbox style="mso-fit-shape-to-text:t" inset="0,0,0,0">
                <w:txbxContent>
                  <w:p w:rsidR="00D10CD5" w:rsidRDefault="00DB45C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2"/>
                        <w:color w:val="6AA1CD"/>
                      </w:rPr>
                      <w:t xml:space="preserve">С граница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7BDC" w:rsidRPr="00597BDC">
                      <w:rPr>
                        <w:rStyle w:val="2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2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2"/>
                        <w:sz w:val="22"/>
                        <w:szCs w:val="22"/>
                      </w:rPr>
                      <w:t xml:space="preserve"> |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D5" w:rsidRDefault="00DB45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5772785</wp:posOffset>
              </wp:positionH>
              <wp:positionV relativeFrom="page">
                <wp:posOffset>10043795</wp:posOffset>
              </wp:positionV>
              <wp:extent cx="902335" cy="1435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0CD5" w:rsidRDefault="00DB45C5">
                          <w:pPr>
                            <w:pStyle w:val="20"/>
                          </w:pPr>
                          <w:r>
                            <w:rPr>
                              <w:rStyle w:val="2"/>
                              <w:color w:val="6AA1CD"/>
                            </w:rPr>
                            <w:t xml:space="preserve">Страниц;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7BDC" w:rsidRPr="00597BDC">
                            <w:rPr>
                              <w:rStyle w:val="2"/>
                              <w:noProof/>
                            </w:rPr>
                            <w:t>10</w:t>
                          </w:r>
                          <w:r>
                            <w:rPr>
                              <w:rStyle w:val="2"/>
                            </w:rPr>
                            <w:fldChar w:fldCharType="end"/>
                          </w:r>
                          <w:r>
                            <w:rPr>
                              <w:rStyle w:val="2"/>
                            </w:rPr>
                            <w:t xml:space="preserve"> |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454.55pt;margin-top:790.85pt;width:71.05pt;height:11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" filled="f" stroked="f">
              <v:textbox style="mso-fit-shape-to-text:t" inset="0,0,0,0">
                <w:txbxContent>
                  <w:p w:rsidR="00D10CD5" w:rsidRDefault="00DB45C5">
                    <w:pPr>
                      <w:pStyle w:val="20"/>
                    </w:pPr>
                    <w:r>
                      <w:rPr>
                        <w:rStyle w:val="2"/>
                        <w:color w:val="6AA1CD"/>
                      </w:rPr>
                      <w:t xml:space="preserve">Страниц;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7BDC" w:rsidRPr="00597BDC">
                      <w:rPr>
                        <w:rStyle w:val="2"/>
                        <w:noProof/>
                      </w:rPr>
                      <w:t>10</w:t>
                    </w:r>
                    <w:r>
                      <w:rPr>
                        <w:rStyle w:val="2"/>
                      </w:rPr>
                      <w:fldChar w:fldCharType="end"/>
                    </w:r>
                    <w:r>
                      <w:rPr>
                        <w:rStyle w:val="2"/>
                      </w:rPr>
                      <w:t xml:space="preserve"> |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D5" w:rsidRDefault="00DB45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5759450</wp:posOffset>
              </wp:positionH>
              <wp:positionV relativeFrom="page">
                <wp:posOffset>10043795</wp:posOffset>
              </wp:positionV>
              <wp:extent cx="905510" cy="1403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0CD5" w:rsidRDefault="00DB45C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2"/>
                              <w:color w:val="6AA1CD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7BDC" w:rsidRPr="00597BDC">
                            <w:rPr>
                              <w:rStyle w:val="2"/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Style w:val="2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2"/>
                              <w:sz w:val="22"/>
                              <w:szCs w:val="22"/>
                            </w:rPr>
                            <w:t xml:space="preserve"> |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453.5pt;margin-top:790.85pt;width:71.3pt;height:11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" filled="f" stroked="f">
              <v:textbox style="mso-fit-shape-to-text:t" inset="0,0,0,0">
                <w:txbxContent>
                  <w:p w:rsidR="00D10CD5" w:rsidRDefault="00DB45C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2"/>
                        <w:color w:val="6AA1CD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7BDC" w:rsidRPr="00597BDC">
                      <w:rPr>
                        <w:rStyle w:val="2"/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rStyle w:val="2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2"/>
                        <w:sz w:val="22"/>
                        <w:szCs w:val="22"/>
                      </w:rPr>
                      <w:t xml:space="preserve"> |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91" w:rsidRDefault="00715091"/>
  </w:footnote>
  <w:footnote w:type="continuationSeparator" w:id="0">
    <w:p w:rsidR="00715091" w:rsidRDefault="007150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26F"/>
    <w:multiLevelType w:val="multilevel"/>
    <w:tmpl w:val="639274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00299"/>
    <w:multiLevelType w:val="hybridMultilevel"/>
    <w:tmpl w:val="95E84B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40040F"/>
    <w:multiLevelType w:val="hybridMultilevel"/>
    <w:tmpl w:val="EE76E1B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BBB0613"/>
    <w:multiLevelType w:val="hybridMultilevel"/>
    <w:tmpl w:val="ADC6F54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5"/>
    <w:rsid w:val="003E20D2"/>
    <w:rsid w:val="004A4220"/>
    <w:rsid w:val="00597BDC"/>
    <w:rsid w:val="006F1DA8"/>
    <w:rsid w:val="00715091"/>
    <w:rsid w:val="008A3164"/>
    <w:rsid w:val="009624F1"/>
    <w:rsid w:val="00CF5ACC"/>
    <w:rsid w:val="00D10CD5"/>
    <w:rsid w:val="00DB45C5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0C5A7-1F49-443F-A1B6-4C678314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1F5A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pacing w:after="28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5"/>
    <w:pPr>
      <w:spacing w:line="264" w:lineRule="auto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80"/>
      <w:ind w:firstLine="420"/>
      <w:outlineLvl w:val="1"/>
    </w:pPr>
    <w:rPr>
      <w:rFonts w:ascii="Times New Roman" w:eastAsia="Times New Roman" w:hAnsi="Times New Roman" w:cs="Times New Roman"/>
      <w:b/>
      <w:bCs/>
      <w:color w:val="0F1F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</dc:creator>
  <cp:lastModifiedBy>User</cp:lastModifiedBy>
  <cp:revision>2</cp:revision>
  <dcterms:created xsi:type="dcterms:W3CDTF">2023-03-27T09:46:00Z</dcterms:created>
  <dcterms:modified xsi:type="dcterms:W3CDTF">2023-03-27T09:46:00Z</dcterms:modified>
</cp:coreProperties>
</file>